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D25B" w14:textId="62E034B7" w:rsidR="000C12B5" w:rsidRPr="00576D39" w:rsidRDefault="00B847F5" w:rsidP="00576D39">
      <w:pPr>
        <w:pStyle w:val="Title"/>
        <w:jc w:val="center"/>
        <w:rPr>
          <w:sz w:val="36"/>
          <w:szCs w:val="36"/>
          <w:lang w:val="en-US"/>
        </w:rPr>
      </w:pPr>
      <w:r>
        <w:rPr>
          <w:sz w:val="36"/>
          <w:szCs w:val="36"/>
          <w:lang w:val="en-US"/>
        </w:rPr>
        <w:t xml:space="preserve">Ferroelectrically Switchable Chirality in Topological Superconductivity </w:t>
      </w:r>
    </w:p>
    <w:p w14:paraId="7FF38B2B" w14:textId="77777777" w:rsidR="009C1614" w:rsidRDefault="009C1614" w:rsidP="009C1614">
      <w:pPr>
        <w:pStyle w:val="Subtitle"/>
        <w:jc w:val="center"/>
        <w:rPr>
          <w:lang w:val="en-US"/>
        </w:rPr>
      </w:pPr>
    </w:p>
    <w:p w14:paraId="663B6FED" w14:textId="77777777" w:rsidR="00576D39" w:rsidRDefault="00576D39" w:rsidP="009C1614">
      <w:pPr>
        <w:pStyle w:val="Subtitle"/>
        <w:jc w:val="center"/>
        <w:rPr>
          <w:lang w:val="en-US"/>
        </w:rPr>
      </w:pPr>
      <w:r>
        <w:rPr>
          <w:lang w:val="en-US"/>
        </w:rPr>
        <w:t>Shun-Qing Shen</w:t>
      </w:r>
    </w:p>
    <w:p w14:paraId="6081EC1C" w14:textId="4AF3A894" w:rsidR="003A4B5E" w:rsidRDefault="00576D39" w:rsidP="008C028F">
      <w:pPr>
        <w:pStyle w:val="Subtitle"/>
        <w:jc w:val="center"/>
        <w:rPr>
          <w:lang w:val="en-US"/>
        </w:rPr>
      </w:pPr>
      <w:r>
        <w:rPr>
          <w:lang w:val="en-US"/>
        </w:rPr>
        <w:t>Department of Physics, The University of Hong Kong</w:t>
      </w:r>
    </w:p>
    <w:p w14:paraId="2FB783E0" w14:textId="41728D65" w:rsidR="00543E82" w:rsidRDefault="00543E82" w:rsidP="00B847F5">
      <w:pPr>
        <w:jc w:val="both"/>
        <w:rPr>
          <w:rFonts w:ascii="Times New Roman" w:eastAsia="Times New Roman" w:hAnsi="Times New Roman" w:cs="Times New Roman"/>
        </w:rPr>
      </w:pPr>
      <w:r w:rsidRPr="00543E82">
        <w:rPr>
          <w:rFonts w:ascii="Times New Roman" w:eastAsia="Times New Roman" w:hAnsi="Times New Roman" w:cs="Times New Roman" w:hint="eastAsia"/>
        </w:rPr>
        <w:t>The searching for the topological superconductivity</w:t>
      </w:r>
      <w:r w:rsidR="00B847F5">
        <w:rPr>
          <w:rFonts w:ascii="SimSun" w:eastAsia="SimSun" w:hAnsi="SimSun" w:cs="SimSun" w:hint="eastAsia"/>
        </w:rPr>
        <w:t>,</w:t>
      </w:r>
      <w:r w:rsidR="00B847F5">
        <w:rPr>
          <w:rFonts w:ascii="SimSun" w:eastAsia="SimSun" w:hAnsi="SimSun" w:cs="SimSun"/>
        </w:rPr>
        <w:t xml:space="preserve"> </w:t>
      </w:r>
      <w:r w:rsidRPr="00543E82">
        <w:rPr>
          <w:rFonts w:ascii="Times New Roman" w:eastAsia="Times New Roman" w:hAnsi="Times New Roman" w:cs="Times New Roman" w:hint="eastAsia"/>
        </w:rPr>
        <w:t>particularly chiral topological superconductivity</w:t>
      </w:r>
      <w:r>
        <w:rPr>
          <w:rFonts w:ascii="Times New Roman" w:eastAsia="Times New Roman" w:hAnsi="Times New Roman" w:cs="Times New Roman"/>
        </w:rPr>
        <w:t xml:space="preserve"> (CTSC)</w:t>
      </w:r>
      <w:r>
        <w:rPr>
          <w:rFonts w:ascii="SimSun" w:eastAsia="SimSun" w:hAnsi="SimSun" w:cs="SimSun"/>
          <w:lang w:val="en-US"/>
        </w:rPr>
        <w:t>,</w:t>
      </w:r>
      <w:r w:rsidRPr="00543E82">
        <w:rPr>
          <w:rFonts w:ascii="Times New Roman" w:eastAsia="Times New Roman" w:hAnsi="Times New Roman" w:cs="Times New Roman" w:hint="eastAsia"/>
        </w:rPr>
        <w:t xml:space="preserve"> has been a subject of intense research interest in recent years, due to its emergent chiral Majorana physics and potential applications in topological quantum computation and topological quantum information processing. However, existing approaches to realize CTSC, such as doped topological insulators (TIs) combined with quantum anomalous Hall (QAH) systems</w:t>
      </w:r>
      <w:r>
        <w:rPr>
          <w:rFonts w:ascii="Times New Roman" w:eastAsia="Times New Roman" w:hAnsi="Times New Roman" w:cs="Times New Roman"/>
        </w:rPr>
        <w:t xml:space="preserve">, </w:t>
      </w:r>
      <w:r w:rsidRPr="00543E82">
        <w:rPr>
          <w:rFonts w:ascii="Times New Roman" w:eastAsia="Times New Roman" w:hAnsi="Times New Roman" w:cs="Times New Roman" w:hint="eastAsia"/>
        </w:rPr>
        <w:t>face significant challenges. These systems require precise fine-tuning of parameters to achieve the topologically non-trivial phase, posing a major obstacle to experimental realization and practical applications. Luckily, the recent discovery of the 2D ferroelectric materials</w:t>
      </w:r>
      <w:r>
        <w:rPr>
          <w:rFonts w:ascii="Times New Roman" w:eastAsia="Times New Roman" w:hAnsi="Times New Roman" w:cs="Times New Roman"/>
        </w:rPr>
        <w:t xml:space="preserve"> </w:t>
      </w:r>
      <w:r w:rsidRPr="00543E82">
        <w:rPr>
          <w:rFonts w:ascii="Times New Roman" w:eastAsia="Times New Roman" w:hAnsi="Times New Roman" w:cs="Times New Roman" w:hint="eastAsia"/>
        </w:rPr>
        <w:t>and in particular, the polar stacking bilayer MnBi</w:t>
      </w:r>
      <w:r>
        <w:rPr>
          <w:rFonts w:ascii="Times New Roman" w:eastAsia="Times New Roman" w:hAnsi="Times New Roman" w:cs="Times New Roman"/>
          <w:vertAlign w:val="subscript"/>
        </w:rPr>
        <w:t>2</w:t>
      </w:r>
      <w:r w:rsidRPr="00543E82">
        <w:rPr>
          <w:rFonts w:ascii="Times New Roman" w:eastAsia="Times New Roman" w:hAnsi="Times New Roman" w:cs="Times New Roman" w:hint="eastAsia"/>
        </w:rPr>
        <w:t>Te</w:t>
      </w:r>
      <w:r>
        <w:rPr>
          <w:rFonts w:ascii="Times New Roman" w:eastAsia="Times New Roman" w:hAnsi="Times New Roman" w:cs="Times New Roman"/>
          <w:vertAlign w:val="subscript"/>
        </w:rPr>
        <w:t>4</w:t>
      </w:r>
      <w:r w:rsidRPr="00543E82">
        <w:rPr>
          <w:rFonts w:ascii="Times New Roman" w:eastAsia="Times New Roman" w:hAnsi="Times New Roman" w:cs="Times New Roman" w:hint="eastAsia"/>
        </w:rPr>
        <w:t xml:space="preserve"> offers a new opportunity to realize CTSC in a more controllable and feasible manner. Referring to the phase with spontaneous net electric polarization, ferroelectricity shares much similarity with ferromagnetism, like the tunability by external fields and symmetry breaking as the prerequisite, while differing in electric rather than magnetic, and inversion rather than time-reversal, and leads to various functional device applications. When cooperating with magnetism, multiferroic or magnetoelectric materials can be realized, with coexisting </w:t>
      </w:r>
      <w:proofErr w:type="spellStart"/>
      <w:r w:rsidRPr="00543E82">
        <w:rPr>
          <w:rFonts w:ascii="Times New Roman" w:eastAsia="Times New Roman" w:hAnsi="Times New Roman" w:cs="Times New Roman" w:hint="eastAsia"/>
        </w:rPr>
        <w:t>ferroic</w:t>
      </w:r>
      <w:proofErr w:type="spellEnd"/>
      <w:r w:rsidRPr="00543E82">
        <w:rPr>
          <w:rFonts w:ascii="Times New Roman" w:eastAsia="Times New Roman" w:hAnsi="Times New Roman" w:cs="Times New Roman" w:hint="eastAsia"/>
        </w:rPr>
        <w:t xml:space="preserve"> orders and even couplings between, promising for intersecting manipulations. This brings us to the previously mentioned multiferroic polar stacking bilayer MnBi</w:t>
      </w:r>
      <w:r>
        <w:rPr>
          <w:rFonts w:ascii="Times New Roman" w:eastAsia="Times New Roman" w:hAnsi="Times New Roman" w:cs="Times New Roman"/>
          <w:vertAlign w:val="subscript"/>
        </w:rPr>
        <w:t>2</w:t>
      </w:r>
      <w:r w:rsidRPr="00543E82">
        <w:rPr>
          <w:rFonts w:ascii="Times New Roman" w:eastAsia="Times New Roman" w:hAnsi="Times New Roman" w:cs="Times New Roman" w:hint="eastAsia"/>
        </w:rPr>
        <w:t>Te</w:t>
      </w:r>
      <w:r>
        <w:rPr>
          <w:rFonts w:ascii="Times New Roman" w:eastAsia="Times New Roman" w:hAnsi="Times New Roman" w:cs="Times New Roman"/>
          <w:vertAlign w:val="subscript"/>
        </w:rPr>
        <w:t>4</w:t>
      </w:r>
      <w:r w:rsidRPr="00543E82">
        <w:rPr>
          <w:rFonts w:ascii="Times New Roman" w:eastAsia="Times New Roman" w:hAnsi="Times New Roman" w:cs="Times New Roman" w:hint="eastAsia"/>
        </w:rPr>
        <w:t xml:space="preserve">, which exhibits both ferroelectricity and </w:t>
      </w:r>
      <w:proofErr w:type="spellStart"/>
      <w:r w:rsidRPr="00543E82">
        <w:rPr>
          <w:rFonts w:ascii="Times New Roman" w:eastAsia="Times New Roman" w:hAnsi="Times New Roman" w:cs="Times New Roman" w:hint="eastAsia"/>
        </w:rPr>
        <w:t>antiferromagnetism</w:t>
      </w:r>
      <w:proofErr w:type="spellEnd"/>
      <w:r w:rsidRPr="00543E82">
        <w:rPr>
          <w:rFonts w:ascii="Times New Roman" w:eastAsia="Times New Roman" w:hAnsi="Times New Roman" w:cs="Times New Roman" w:hint="eastAsia"/>
        </w:rPr>
        <w:t>, making it a promising platform for realizing CTSC in the proximity of superconducting pairing.</w:t>
      </w:r>
      <w:r>
        <w:rPr>
          <w:rFonts w:ascii="Times New Roman" w:eastAsia="Times New Roman" w:hAnsi="Times New Roman" w:cs="Times New Roman"/>
        </w:rPr>
        <w:t xml:space="preserve"> </w:t>
      </w:r>
      <w:r w:rsidRPr="00543E82">
        <w:rPr>
          <w:rFonts w:ascii="Times New Roman" w:eastAsia="Times New Roman" w:hAnsi="Times New Roman" w:cs="Times New Roman" w:hint="eastAsia"/>
        </w:rPr>
        <w:t>In this work, we propose the heterostructure of a polar stacking antiferromagnetic bilayer MnBi</w:t>
      </w:r>
      <w:r>
        <w:rPr>
          <w:rFonts w:ascii="Times New Roman" w:eastAsia="Times New Roman" w:hAnsi="Times New Roman" w:cs="Times New Roman"/>
          <w:vertAlign w:val="subscript"/>
        </w:rPr>
        <w:t>2</w:t>
      </w:r>
      <w:r w:rsidRPr="00543E82">
        <w:rPr>
          <w:rFonts w:ascii="Times New Roman" w:eastAsia="Times New Roman" w:hAnsi="Times New Roman" w:cs="Times New Roman" w:hint="eastAsia"/>
        </w:rPr>
        <w:t>Te</w:t>
      </w:r>
      <w:r>
        <w:rPr>
          <w:rFonts w:ascii="Times New Roman" w:eastAsia="Times New Roman" w:hAnsi="Times New Roman" w:cs="Times New Roman"/>
          <w:vertAlign w:val="subscript"/>
        </w:rPr>
        <w:t>4</w:t>
      </w:r>
      <w:r w:rsidRPr="00543E82">
        <w:rPr>
          <w:rFonts w:ascii="Times New Roman" w:eastAsia="Times New Roman" w:hAnsi="Times New Roman" w:cs="Times New Roman" w:hint="eastAsia"/>
        </w:rPr>
        <w:t xml:space="preserve"> in close proximity to an s -wave superconductor Fe(</w:t>
      </w:r>
      <w:proofErr w:type="spellStart"/>
      <w:r w:rsidRPr="00543E82">
        <w:rPr>
          <w:rFonts w:ascii="Times New Roman" w:eastAsia="Times New Roman" w:hAnsi="Times New Roman" w:cs="Times New Roman" w:hint="eastAsia"/>
        </w:rPr>
        <w:t>Se,Te</w:t>
      </w:r>
      <w:proofErr w:type="spellEnd"/>
      <w:r>
        <w:rPr>
          <w:rFonts w:ascii="Times New Roman" w:eastAsia="Times New Roman" w:hAnsi="Times New Roman" w:cs="Times New Roman"/>
        </w:rPr>
        <w:t>).</w:t>
      </w:r>
      <w:r w:rsidRPr="00543E82">
        <w:rPr>
          <w:rFonts w:ascii="Times New Roman" w:eastAsia="Times New Roman" w:hAnsi="Times New Roman" w:cs="Times New Roman" w:hint="eastAsia"/>
        </w:rPr>
        <w:t xml:space="preserve"> </w:t>
      </w:r>
      <w:r>
        <w:rPr>
          <w:rFonts w:ascii="Times New Roman" w:eastAsia="Times New Roman" w:hAnsi="Times New Roman" w:cs="Times New Roman"/>
        </w:rPr>
        <w:t xml:space="preserve"> W</w:t>
      </w:r>
      <w:r w:rsidRPr="00543E82">
        <w:rPr>
          <w:rFonts w:ascii="Times New Roman" w:eastAsia="Times New Roman" w:hAnsi="Times New Roman" w:cs="Times New Roman" w:hint="eastAsia"/>
        </w:rPr>
        <w:t xml:space="preserve">hen the Fermi surface intersects a single band to form an isolated Fermi loop, this system exhibits CTSC with switchable chirality, controlled by the spontaneous polarization direction arising from the ferroelectricity induced by interlayer spin-orbital coupling due to sliding in the magnet. As we will demonstrate, this prospect is made possible by the deep cooperation between inversion P -breaking ferroelectricity and </w:t>
      </w:r>
      <w:proofErr w:type="spellStart"/>
      <w:r w:rsidRPr="00543E82">
        <w:rPr>
          <w:rFonts w:ascii="Times New Roman" w:eastAsia="Times New Roman" w:hAnsi="Times New Roman" w:cs="Times New Roman" w:hint="eastAsia"/>
        </w:rPr>
        <w:t>antiferromagnetism</w:t>
      </w:r>
      <w:proofErr w:type="spellEnd"/>
      <w:r w:rsidRPr="00543E82">
        <w:rPr>
          <w:rFonts w:ascii="Times New Roman" w:eastAsia="Times New Roman" w:hAnsi="Times New Roman" w:cs="Times New Roman" w:hint="eastAsia"/>
        </w:rPr>
        <w:t xml:space="preserve"> in the system. We further endow a guideline for realizing of CTSC in superconducting multiferroic materials, where the </w:t>
      </w:r>
      <w:proofErr w:type="spellStart"/>
      <w:r w:rsidRPr="00543E82">
        <w:rPr>
          <w:rFonts w:ascii="Times New Roman" w:eastAsia="Times New Roman" w:hAnsi="Times New Roman" w:cs="Times New Roman" w:hint="eastAsia"/>
        </w:rPr>
        <w:t>Chern</w:t>
      </w:r>
      <w:proofErr w:type="spellEnd"/>
      <w:r w:rsidRPr="00543E82">
        <w:rPr>
          <w:rFonts w:ascii="Times New Roman" w:eastAsia="Times New Roman" w:hAnsi="Times New Roman" w:cs="Times New Roman" w:hint="eastAsia"/>
        </w:rPr>
        <w:t xml:space="preserve"> number N of the superconducting states is determined by the residual chirality summation over all the Fermi loops:</w:t>
      </w:r>
      <w:r>
        <w:rPr>
          <w:rFonts w:ascii="Times New Roman" w:eastAsia="Times New Roman" w:hAnsi="Times New Roman" w:cs="Times New Roman"/>
        </w:rPr>
        <w:t xml:space="preserve"> </w:t>
      </w:r>
      <m:oMath>
        <m:r>
          <w:rPr>
            <w:rFonts w:ascii="Cambria Math" w:eastAsia="Times New Roman" w:hAnsi="Cambria Math" w:cs="Times New Roman"/>
          </w:rPr>
          <m:t>N=</m:t>
        </m:r>
        <m:nary>
          <m:naryPr>
            <m:chr m:val="∑"/>
            <m:supHide m:val="1"/>
            <m:ctrlPr>
              <w:rPr>
                <w:rFonts w:ascii="Cambria Math" w:eastAsia="Times New Roman" w:hAnsi="Cambria Math" w:cs="Times New Roman"/>
                <w:i/>
              </w:rPr>
            </m:ctrlPr>
          </m:naryPr>
          <m:sub>
            <m:r>
              <w:rPr>
                <w:rFonts w:ascii="Cambria Math" w:eastAsia="Times New Roman" w:hAnsi="Cambria Math" w:cs="Times New Roman"/>
              </w:rPr>
              <m:t>i</m:t>
            </m:r>
          </m:sub>
          <m:sup/>
          <m:e>
            <m:r>
              <w:rPr>
                <w:rFonts w:ascii="Cambria Math" w:eastAsia="Times New Roman" w:hAnsi="Cambria Math" w:cs="Times New Roman"/>
              </w:rPr>
              <m:t>sgn(</m:t>
            </m:r>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H</m:t>
                </m:r>
              </m:sub>
              <m:sup>
                <m:r>
                  <w:rPr>
                    <w:rFonts w:ascii="Cambria Math" w:eastAsia="Times New Roman" w:hAnsi="Cambria Math" w:cs="Times New Roman"/>
                  </w:rPr>
                  <m:t>i</m:t>
                </m:r>
              </m:sup>
            </m:sSubSup>
            <m:r>
              <w:rPr>
                <w:rFonts w:ascii="Cambria Math" w:eastAsia="Times New Roman" w:hAnsi="Cambria Math" w:cs="Times New Roman"/>
              </w:rPr>
              <m:t>)</m:t>
            </m:r>
          </m:e>
        </m:nary>
      </m:oMath>
      <w:r w:rsidRPr="00543E82">
        <w:rPr>
          <w:rFonts w:ascii="Times New Roman" w:eastAsia="Times New Roman" w:hAnsi="Times New Roman" w:cs="Times New Roman" w:hint="eastAsia"/>
        </w:rPr>
        <w:t xml:space="preserve">. The residual chirality of Fermi loop for band </w:t>
      </w:r>
      <m:oMath>
        <m:r>
          <w:rPr>
            <w:rFonts w:ascii="Cambria Math" w:eastAsia="Times New Roman" w:hAnsi="Cambria Math" w:cs="Times New Roman"/>
          </w:rPr>
          <m:t>i</m:t>
        </m:r>
      </m:oMath>
      <w:r w:rsidRPr="00543E82">
        <w:rPr>
          <w:rFonts w:ascii="Times New Roman" w:eastAsia="Times New Roman" w:hAnsi="Times New Roman" w:cs="Times New Roman" w:hint="eastAsia"/>
        </w:rPr>
        <w:t>, denoted by</w:t>
      </w:r>
      <w:r>
        <w:rPr>
          <w:rFonts w:ascii="Times New Roman" w:eastAsia="Times New Roman" w:hAnsi="Times New Roman" w:cs="Times New Roman"/>
        </w:rPr>
        <w:t xml:space="preserve"> </w:t>
      </w:r>
      <m:oMath>
        <m:r>
          <w:rPr>
            <w:rFonts w:ascii="Cambria Math" w:eastAsia="Times New Roman" w:hAnsi="Cambria Math" w:cs="Times New Roman"/>
          </w:rPr>
          <m:t>sgn(</m:t>
        </m:r>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H</m:t>
            </m:r>
          </m:sub>
          <m:sup>
            <m:r>
              <w:rPr>
                <w:rFonts w:ascii="Cambria Math" w:eastAsia="Times New Roman" w:hAnsi="Cambria Math" w:cs="Times New Roman"/>
              </w:rPr>
              <m:t>i</m:t>
            </m:r>
          </m:sup>
        </m:sSubSup>
        <m:r>
          <w:rPr>
            <w:rFonts w:ascii="Cambria Math" w:eastAsia="Times New Roman" w:hAnsi="Cambria Math" w:cs="Times New Roman"/>
          </w:rPr>
          <m:t>)</m:t>
        </m:r>
      </m:oMath>
      <w:r w:rsidRPr="00543E82">
        <w:rPr>
          <w:rFonts w:ascii="Times New Roman" w:eastAsia="Times New Roman" w:hAnsi="Times New Roman" w:cs="Times New Roman" w:hint="eastAsia"/>
        </w:rPr>
        <w:t xml:space="preserve"> , encodes the sign of the anomalous Hall conductivity arising from all occupied states of this band, thus dictating the direction of the Hall current</w:t>
      </w:r>
      <w:r>
        <w:rPr>
          <w:rFonts w:ascii="Times New Roman" w:eastAsia="Times New Roman" w:hAnsi="Times New Roman" w:cs="Times New Roman"/>
        </w:rPr>
        <w:t>.</w:t>
      </w:r>
      <w:r w:rsidRPr="00543E82">
        <w:rPr>
          <w:rFonts w:ascii="Times New Roman" w:eastAsia="Times New Roman" w:hAnsi="Times New Roman" w:cs="Times New Roman" w:hint="eastAsia"/>
        </w:rPr>
        <w:t xml:space="preserve"> </w:t>
      </w:r>
    </w:p>
    <w:p w14:paraId="67BF1B22" w14:textId="2980C34A" w:rsidR="00B847F5" w:rsidRDefault="00B847F5" w:rsidP="00B847F5">
      <w:pPr>
        <w:jc w:val="both"/>
        <w:rPr>
          <w:rFonts w:ascii="Times New Roman" w:eastAsia="Times New Roman" w:hAnsi="Times New Roman" w:cs="Times New Roman"/>
        </w:rPr>
      </w:pPr>
    </w:p>
    <w:p w14:paraId="4BD0C2DA" w14:textId="60B529BA" w:rsidR="00B847F5" w:rsidRDefault="00B847F5" w:rsidP="00B847F5">
      <w:pPr>
        <w:jc w:val="both"/>
        <w:rPr>
          <w:rFonts w:ascii="Times New Roman" w:eastAsia="Times New Roman" w:hAnsi="Times New Roman" w:cs="Times New Roman"/>
        </w:rPr>
      </w:pPr>
      <w:r>
        <w:rPr>
          <w:rFonts w:ascii="Times New Roman" w:eastAsia="Times New Roman" w:hAnsi="Times New Roman" w:cs="Times New Roman"/>
        </w:rPr>
        <w:t xml:space="preserve">Reference: </w:t>
      </w:r>
    </w:p>
    <w:p w14:paraId="210EC06E" w14:textId="569A9278" w:rsidR="00B847F5" w:rsidRPr="00543E82" w:rsidRDefault="00B847F5" w:rsidP="00B847F5">
      <w:pPr>
        <w:jc w:val="both"/>
        <w:rPr>
          <w:rFonts w:ascii="Times New Roman" w:eastAsia="Times New Roman" w:hAnsi="Times New Roman" w:cs="Times New Roman" w:hint="eastAsia"/>
        </w:rPr>
      </w:pPr>
      <w:r>
        <w:rPr>
          <w:rFonts w:ascii="Times New Roman" w:eastAsia="Times New Roman" w:hAnsi="Times New Roman" w:cs="Times New Roman"/>
        </w:rPr>
        <w:t>K. Z. Bai, B. Fu, and S. Q. Shen, Ferromagnetically switchable chirality in topological superconductivity: Bilayer MnBi</w:t>
      </w:r>
      <w:r>
        <w:rPr>
          <w:rFonts w:ascii="Times New Roman" w:eastAsia="Times New Roman" w:hAnsi="Times New Roman" w:cs="Times New Roman"/>
          <w:vertAlign w:val="subscript"/>
        </w:rPr>
        <w:t>2</w:t>
      </w:r>
      <w:r>
        <w:rPr>
          <w:rFonts w:ascii="Times New Roman" w:eastAsia="Times New Roman" w:hAnsi="Times New Roman" w:cs="Times New Roman"/>
        </w:rPr>
        <w:t>Te</w:t>
      </w:r>
      <w:r>
        <w:rPr>
          <w:rFonts w:ascii="Times New Roman" w:eastAsia="Times New Roman" w:hAnsi="Times New Roman" w:cs="Times New Roman"/>
          <w:vertAlign w:val="subscript"/>
        </w:rPr>
        <w:t>4</w:t>
      </w:r>
      <w:r>
        <w:rPr>
          <w:rFonts w:ascii="Times New Roman" w:eastAsia="Times New Roman" w:hAnsi="Times New Roman" w:cs="Times New Roman"/>
        </w:rPr>
        <w:t xml:space="preserve"> /Fe(</w:t>
      </w:r>
      <w:proofErr w:type="spellStart"/>
      <w:r>
        <w:rPr>
          <w:rFonts w:ascii="Times New Roman" w:eastAsia="Times New Roman" w:hAnsi="Times New Roman" w:cs="Times New Roman"/>
        </w:rPr>
        <w:t>Se,Te</w:t>
      </w:r>
      <w:proofErr w:type="spellEnd"/>
      <w:r>
        <w:rPr>
          <w:rFonts w:ascii="Times New Roman" w:eastAsia="Times New Roman" w:hAnsi="Times New Roman" w:cs="Times New Roman"/>
        </w:rPr>
        <w:t xml:space="preserve">) heterostructure,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2505.01759 (2025)</w:t>
      </w:r>
    </w:p>
    <w:p w14:paraId="0097039F" w14:textId="77777777" w:rsidR="00543E82" w:rsidRPr="00543E82" w:rsidRDefault="00543E82" w:rsidP="00543E82"/>
    <w:p w14:paraId="004A81B6" w14:textId="0CF068D6" w:rsidR="009C1614" w:rsidRPr="00B847F5" w:rsidRDefault="009C1614" w:rsidP="00B847F5">
      <w:pPr>
        <w:rPr>
          <w:rFonts w:ascii="SimSun" w:eastAsia="SimSun" w:hAnsi="SimSun"/>
        </w:rPr>
      </w:pPr>
    </w:p>
    <w:sectPr w:rsidR="009C1614" w:rsidRPr="00B847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654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14"/>
    <w:rsid w:val="00066EA1"/>
    <w:rsid w:val="000A02E9"/>
    <w:rsid w:val="000A1C72"/>
    <w:rsid w:val="000B0747"/>
    <w:rsid w:val="000C12B5"/>
    <w:rsid w:val="00101825"/>
    <w:rsid w:val="001260E4"/>
    <w:rsid w:val="001336E5"/>
    <w:rsid w:val="00192BC6"/>
    <w:rsid w:val="0029091E"/>
    <w:rsid w:val="00373977"/>
    <w:rsid w:val="003A4B5E"/>
    <w:rsid w:val="003C37BB"/>
    <w:rsid w:val="003F558C"/>
    <w:rsid w:val="004144B7"/>
    <w:rsid w:val="00444F48"/>
    <w:rsid w:val="004475AA"/>
    <w:rsid w:val="00507A5A"/>
    <w:rsid w:val="00543E82"/>
    <w:rsid w:val="0057011C"/>
    <w:rsid w:val="00570672"/>
    <w:rsid w:val="00571A12"/>
    <w:rsid w:val="00576967"/>
    <w:rsid w:val="00576D39"/>
    <w:rsid w:val="005C1074"/>
    <w:rsid w:val="00641ED5"/>
    <w:rsid w:val="006A5E07"/>
    <w:rsid w:val="007326BB"/>
    <w:rsid w:val="00737B65"/>
    <w:rsid w:val="007641DD"/>
    <w:rsid w:val="007E4B14"/>
    <w:rsid w:val="00847899"/>
    <w:rsid w:val="0089165E"/>
    <w:rsid w:val="008C028F"/>
    <w:rsid w:val="008D4FC1"/>
    <w:rsid w:val="00931FB0"/>
    <w:rsid w:val="00975B04"/>
    <w:rsid w:val="009C1614"/>
    <w:rsid w:val="009C6562"/>
    <w:rsid w:val="00A4216C"/>
    <w:rsid w:val="00B676FB"/>
    <w:rsid w:val="00B82C96"/>
    <w:rsid w:val="00B847F5"/>
    <w:rsid w:val="00B97267"/>
    <w:rsid w:val="00BB63E7"/>
    <w:rsid w:val="00BE1471"/>
    <w:rsid w:val="00C1050D"/>
    <w:rsid w:val="00CD099B"/>
    <w:rsid w:val="00D30067"/>
    <w:rsid w:val="00D87CDD"/>
    <w:rsid w:val="00DD35E2"/>
    <w:rsid w:val="00E30F12"/>
    <w:rsid w:val="00E532EC"/>
    <w:rsid w:val="00E6523F"/>
    <w:rsid w:val="00EB7775"/>
    <w:rsid w:val="00ED42A0"/>
    <w:rsid w:val="00ED5F39"/>
    <w:rsid w:val="00F05BFF"/>
    <w:rsid w:val="00F164DC"/>
    <w:rsid w:val="00F978B5"/>
    <w:rsid w:val="00FC3A00"/>
    <w:rsid w:val="00FF196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70351A"/>
  <w15:chartTrackingRefBased/>
  <w15:docId w15:val="{5D7F61CA-F741-4A43-94E3-E5B33279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6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1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C1614"/>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9C1614"/>
    <w:rPr>
      <w:color w:val="5A5A5A" w:themeColor="text1" w:themeTint="A5"/>
      <w:spacing w:val="15"/>
      <w:sz w:val="22"/>
      <w:szCs w:val="22"/>
    </w:rPr>
  </w:style>
  <w:style w:type="paragraph" w:styleId="Title">
    <w:name w:val="Title"/>
    <w:basedOn w:val="Normal"/>
    <w:next w:val="Normal"/>
    <w:link w:val="TitleChar"/>
    <w:uiPriority w:val="10"/>
    <w:qFormat/>
    <w:rsid w:val="009C16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614"/>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9C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1614"/>
    <w:rPr>
      <w:rFonts w:ascii="Courier New" w:eastAsia="Times New Roman" w:hAnsi="Courier New" w:cs="Courier New"/>
      <w:sz w:val="20"/>
      <w:szCs w:val="20"/>
    </w:rPr>
  </w:style>
  <w:style w:type="character" w:customStyle="1" w:styleId="y2iqfc">
    <w:name w:val="y2iqfc"/>
    <w:basedOn w:val="DefaultParagraphFont"/>
    <w:rsid w:val="009C1614"/>
  </w:style>
  <w:style w:type="paragraph" w:styleId="NormalWeb">
    <w:name w:val="Normal (Web)"/>
    <w:basedOn w:val="Normal"/>
    <w:uiPriority w:val="99"/>
    <w:unhideWhenUsed/>
    <w:rsid w:val="003A4B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4B5E"/>
    <w:rPr>
      <w:b/>
      <w:bCs/>
    </w:rPr>
  </w:style>
  <w:style w:type="character" w:styleId="Emphasis">
    <w:name w:val="Emphasis"/>
    <w:basedOn w:val="DefaultParagraphFont"/>
    <w:uiPriority w:val="20"/>
    <w:qFormat/>
    <w:rsid w:val="003A4B5E"/>
    <w:rPr>
      <w:i/>
      <w:iCs/>
    </w:rPr>
  </w:style>
  <w:style w:type="character" w:customStyle="1" w:styleId="abstractlabel">
    <w:name w:val="abstract_label"/>
    <w:basedOn w:val="DefaultParagraphFont"/>
    <w:rsid w:val="00543E82"/>
    <w:rPr>
      <w:b/>
      <w:bCs/>
      <w:sz w:val="24"/>
      <w:szCs w:val="24"/>
    </w:rPr>
  </w:style>
  <w:style w:type="character" w:styleId="Hyperlink">
    <w:name w:val="Hyperlink"/>
    <w:basedOn w:val="DefaultParagraphFont"/>
    <w:uiPriority w:val="99"/>
    <w:semiHidden/>
    <w:unhideWhenUsed/>
    <w:rsid w:val="00543E82"/>
    <w:rPr>
      <w:color w:val="0000FF"/>
      <w:u w:val="single"/>
    </w:rPr>
  </w:style>
  <w:style w:type="character" w:styleId="PlaceholderText">
    <w:name w:val="Placeholder Text"/>
    <w:basedOn w:val="DefaultParagraphFont"/>
    <w:uiPriority w:val="99"/>
    <w:semiHidden/>
    <w:rsid w:val="00543E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7695">
      <w:bodyDiv w:val="1"/>
      <w:marLeft w:val="0"/>
      <w:marRight w:val="0"/>
      <w:marTop w:val="0"/>
      <w:marBottom w:val="0"/>
      <w:divBdr>
        <w:top w:val="none" w:sz="0" w:space="0" w:color="auto"/>
        <w:left w:val="none" w:sz="0" w:space="0" w:color="auto"/>
        <w:bottom w:val="none" w:sz="0" w:space="0" w:color="auto"/>
        <w:right w:val="none" w:sz="0" w:space="0" w:color="auto"/>
      </w:divBdr>
    </w:div>
    <w:div w:id="352192745">
      <w:bodyDiv w:val="1"/>
      <w:marLeft w:val="0"/>
      <w:marRight w:val="0"/>
      <w:marTop w:val="0"/>
      <w:marBottom w:val="0"/>
      <w:divBdr>
        <w:top w:val="none" w:sz="0" w:space="0" w:color="auto"/>
        <w:left w:val="none" w:sz="0" w:space="0" w:color="auto"/>
        <w:bottom w:val="none" w:sz="0" w:space="0" w:color="auto"/>
        <w:right w:val="none" w:sz="0" w:space="0" w:color="auto"/>
      </w:divBdr>
    </w:div>
    <w:div w:id="513299502">
      <w:bodyDiv w:val="1"/>
      <w:marLeft w:val="0"/>
      <w:marRight w:val="0"/>
      <w:marTop w:val="0"/>
      <w:marBottom w:val="0"/>
      <w:divBdr>
        <w:top w:val="none" w:sz="0" w:space="0" w:color="auto"/>
        <w:left w:val="none" w:sz="0" w:space="0" w:color="auto"/>
        <w:bottom w:val="none" w:sz="0" w:space="0" w:color="auto"/>
        <w:right w:val="none" w:sz="0" w:space="0" w:color="auto"/>
      </w:divBdr>
    </w:div>
    <w:div w:id="821657389">
      <w:bodyDiv w:val="1"/>
      <w:marLeft w:val="0"/>
      <w:marRight w:val="0"/>
      <w:marTop w:val="0"/>
      <w:marBottom w:val="0"/>
      <w:divBdr>
        <w:top w:val="none" w:sz="0" w:space="0" w:color="auto"/>
        <w:left w:val="none" w:sz="0" w:space="0" w:color="auto"/>
        <w:bottom w:val="none" w:sz="0" w:space="0" w:color="auto"/>
        <w:right w:val="none" w:sz="0" w:space="0" w:color="auto"/>
      </w:divBdr>
      <w:divsChild>
        <w:div w:id="1851721985">
          <w:marLeft w:val="0"/>
          <w:marRight w:val="0"/>
          <w:marTop w:val="0"/>
          <w:marBottom w:val="240"/>
          <w:divBdr>
            <w:top w:val="none" w:sz="0" w:space="0" w:color="auto"/>
            <w:left w:val="none" w:sz="0" w:space="0" w:color="auto"/>
            <w:bottom w:val="none" w:sz="0" w:space="0" w:color="auto"/>
            <w:right w:val="none" w:sz="0" w:space="0" w:color="auto"/>
          </w:divBdr>
        </w:div>
        <w:div w:id="1999577709">
          <w:marLeft w:val="0"/>
          <w:marRight w:val="0"/>
          <w:marTop w:val="0"/>
          <w:marBottom w:val="240"/>
          <w:divBdr>
            <w:top w:val="none" w:sz="0" w:space="0" w:color="auto"/>
            <w:left w:val="none" w:sz="0" w:space="0" w:color="auto"/>
            <w:bottom w:val="none" w:sz="0" w:space="0" w:color="auto"/>
            <w:right w:val="none" w:sz="0" w:space="0" w:color="auto"/>
          </w:divBdr>
        </w:div>
      </w:divsChild>
    </w:div>
    <w:div w:id="953707043">
      <w:bodyDiv w:val="1"/>
      <w:marLeft w:val="0"/>
      <w:marRight w:val="0"/>
      <w:marTop w:val="0"/>
      <w:marBottom w:val="0"/>
      <w:divBdr>
        <w:top w:val="none" w:sz="0" w:space="0" w:color="auto"/>
        <w:left w:val="none" w:sz="0" w:space="0" w:color="auto"/>
        <w:bottom w:val="none" w:sz="0" w:space="0" w:color="auto"/>
        <w:right w:val="none" w:sz="0" w:space="0" w:color="auto"/>
      </w:divBdr>
    </w:div>
    <w:div w:id="1326859529">
      <w:bodyDiv w:val="1"/>
      <w:marLeft w:val="0"/>
      <w:marRight w:val="0"/>
      <w:marTop w:val="0"/>
      <w:marBottom w:val="0"/>
      <w:divBdr>
        <w:top w:val="none" w:sz="0" w:space="0" w:color="auto"/>
        <w:left w:val="none" w:sz="0" w:space="0" w:color="auto"/>
        <w:bottom w:val="none" w:sz="0" w:space="0" w:color="auto"/>
        <w:right w:val="none" w:sz="0" w:space="0" w:color="auto"/>
      </w:divBdr>
      <w:divsChild>
        <w:div w:id="558857260">
          <w:marLeft w:val="480"/>
          <w:marRight w:val="480"/>
          <w:marTop w:val="480"/>
          <w:marBottom w:val="480"/>
          <w:divBdr>
            <w:top w:val="none" w:sz="0" w:space="0" w:color="auto"/>
            <w:left w:val="none" w:sz="0" w:space="0" w:color="auto"/>
            <w:bottom w:val="none" w:sz="0" w:space="0" w:color="auto"/>
            <w:right w:val="none" w:sz="0" w:space="0" w:color="auto"/>
          </w:divBdr>
          <w:divsChild>
            <w:div w:id="10630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Shun-Qing Shen</cp:lastModifiedBy>
  <cp:revision>2</cp:revision>
  <dcterms:created xsi:type="dcterms:W3CDTF">2025-06-05T06:46:00Z</dcterms:created>
  <dcterms:modified xsi:type="dcterms:W3CDTF">2025-06-05T06:46:00Z</dcterms:modified>
</cp:coreProperties>
</file>