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64BD92" w14:textId="7F8D1FED" w:rsidR="00F84615" w:rsidRDefault="00531E60">
      <w:pPr>
        <w:pStyle w:val="NormalWeb"/>
        <w:jc w:val="center"/>
        <w:rPr>
          <w:rStyle w:val="Strong"/>
          <w:rFonts w:ascii="Times New Roman" w:hAnsi="Times New Roman" w:cs="Times New Roman"/>
        </w:rPr>
      </w:pPr>
      <w:r w:rsidRPr="00531E60">
        <w:rPr>
          <w:rStyle w:val="Strong"/>
          <w:rFonts w:ascii="Times New Roman" w:hAnsi="Times New Roman" w:cs="Times New Roman"/>
          <w:color w:val="000000"/>
        </w:rPr>
        <w:t xml:space="preserve">Ultrafast </w:t>
      </w:r>
      <w:r>
        <w:rPr>
          <w:rStyle w:val="Strong"/>
          <w:rFonts w:ascii="Times New Roman" w:hAnsi="Times New Roman" w:cs="Times New Roman"/>
          <w:color w:val="000000"/>
        </w:rPr>
        <w:t>Excitonic N</w:t>
      </w:r>
      <w:r w:rsidRPr="00531E60">
        <w:rPr>
          <w:rStyle w:val="Strong"/>
          <w:rFonts w:ascii="Times New Roman" w:hAnsi="Times New Roman" w:cs="Times New Roman"/>
          <w:color w:val="000000"/>
        </w:rPr>
        <w:t xml:space="preserve">onlinear </w:t>
      </w:r>
      <w:r>
        <w:rPr>
          <w:rStyle w:val="Strong"/>
          <w:rFonts w:ascii="Times New Roman" w:hAnsi="Times New Roman" w:cs="Times New Roman"/>
          <w:color w:val="000000"/>
        </w:rPr>
        <w:t>S</w:t>
      </w:r>
      <w:r w:rsidRPr="00531E60">
        <w:rPr>
          <w:rStyle w:val="Strong"/>
          <w:rFonts w:ascii="Times New Roman" w:hAnsi="Times New Roman" w:cs="Times New Roman"/>
          <w:color w:val="000000"/>
        </w:rPr>
        <w:t>pectroscopy in Two-Dimensional Semiconductors</w:t>
      </w:r>
      <w:r>
        <w:rPr>
          <w:rFonts w:ascii="Times New Roman" w:hAnsi="Times New Roman" w:cs="Times New Roman"/>
          <w:color w:val="000000"/>
        </w:rPr>
        <w:br/>
      </w:r>
      <w:r>
        <w:rPr>
          <w:rStyle w:val="Strong"/>
          <w:rFonts w:ascii="Times New Roman" w:hAnsi="Times New Roman" w:cs="Times New Roman"/>
          <w:b w:val="0"/>
          <w:bCs w:val="0"/>
          <w:color w:val="000000"/>
        </w:rPr>
        <w:t>(Session 4</w:t>
      </w:r>
      <w:r>
        <w:rPr>
          <w:rStyle w:val="Strong"/>
          <w:rFonts w:ascii="Times New Roman" w:hAnsi="Times New Roman" w:cs="Times New Roman" w:hint="eastAsia"/>
          <w:b w:val="0"/>
          <w:bCs w:val="0"/>
          <w:color w:val="000000"/>
        </w:rPr>
        <w:t>,</w:t>
      </w:r>
      <w:r>
        <w:rPr>
          <w:rStyle w:val="Strong"/>
          <w:rFonts w:ascii="Times New Roman" w:hAnsi="Times New Roman" w:cs="Times New Roman"/>
          <w:b w:val="0"/>
          <w:bCs w:val="0"/>
          <w:color w:val="000000"/>
        </w:rPr>
        <w:t xml:space="preserve"> Oral)</w:t>
      </w:r>
    </w:p>
    <w:p w14:paraId="1FC96395" w14:textId="52F387FE" w:rsidR="00F84615" w:rsidRPr="00531E60" w:rsidRDefault="00531E60">
      <w:pPr>
        <w:pStyle w:val="NormalWeb"/>
        <w:snapToGrid w:val="0"/>
        <w:spacing w:before="0" w:beforeAutospacing="0" w:afterLines="50" w:after="156" w:afterAutospacing="0"/>
        <w:jc w:val="center"/>
        <w:rPr>
          <w:rFonts w:ascii="Times New Roman" w:hAnsi="Times New Roman" w:cs="Times New Roman"/>
          <w:color w:val="000000"/>
          <w:sz w:val="22"/>
          <w:szCs w:val="22"/>
        </w:rPr>
      </w:pPr>
      <w:r w:rsidRPr="00531E60">
        <w:rPr>
          <w:rFonts w:ascii="Times New Roman" w:hAnsi="Times New Roman" w:cs="Times New Roman"/>
          <w:color w:val="000000"/>
          <w:sz w:val="22"/>
          <w:szCs w:val="22"/>
        </w:rPr>
        <w:t>Kai-Qiang Lin</w:t>
      </w:r>
      <w:r w:rsidRPr="00531E60">
        <w:rPr>
          <w:rFonts w:ascii="Times New Roman" w:hAnsi="Times New Roman" w:cs="Times New Roman"/>
          <w:color w:val="000000"/>
          <w:sz w:val="22"/>
          <w:szCs w:val="22"/>
          <w:vertAlign w:val="superscript"/>
        </w:rPr>
        <w:t>1</w:t>
      </w:r>
    </w:p>
    <w:p w14:paraId="0BFE00EE" w14:textId="051FB765" w:rsidR="00F84615" w:rsidRDefault="00531E60">
      <w:pPr>
        <w:pStyle w:val="NormalWeb"/>
        <w:snapToGrid w:val="0"/>
        <w:spacing w:before="0" w:beforeAutospacing="0" w:after="0" w:afterAutospacing="0"/>
        <w:jc w:val="center"/>
        <w:rPr>
          <w:rFonts w:ascii="Times New Roman" w:hAnsi="Times New Roman" w:cs="Times New Roman"/>
          <w:color w:val="000000"/>
          <w:sz w:val="22"/>
          <w:szCs w:val="22"/>
        </w:rPr>
      </w:pPr>
      <w:r>
        <w:rPr>
          <w:rFonts w:ascii="Times New Roman" w:hAnsi="Times New Roman" w:cs="Times New Roman"/>
          <w:color w:val="000000"/>
          <w:sz w:val="22"/>
          <w:szCs w:val="22"/>
          <w:vertAlign w:val="superscript"/>
        </w:rPr>
        <w:t>1</w:t>
      </w:r>
      <w:r>
        <w:rPr>
          <w:rFonts w:ascii="Times New Roman" w:hAnsi="Times New Roman" w:cs="Times New Roman"/>
          <w:color w:val="000000"/>
          <w:sz w:val="22"/>
          <w:szCs w:val="22"/>
        </w:rPr>
        <w:t>Xiamen University</w:t>
      </w:r>
    </w:p>
    <w:p w14:paraId="2CCB5930" w14:textId="77777777" w:rsidR="00531E60" w:rsidRDefault="00531E60">
      <w:pPr>
        <w:pStyle w:val="NormalWeb"/>
        <w:snapToGrid w:val="0"/>
        <w:spacing w:before="0" w:beforeAutospacing="0" w:after="0" w:afterAutospacing="0"/>
        <w:jc w:val="center"/>
        <w:rPr>
          <w:rFonts w:ascii="Times New Roman" w:hAnsi="Times New Roman" w:cs="Times New Roman"/>
          <w:color w:val="000000"/>
          <w:sz w:val="22"/>
          <w:szCs w:val="22"/>
        </w:rPr>
      </w:pPr>
    </w:p>
    <w:p w14:paraId="4AEF778F" w14:textId="783063BB" w:rsidR="00531E60" w:rsidRPr="00531E60" w:rsidRDefault="00531E60" w:rsidP="00531E60">
      <w:pPr>
        <w:rPr>
          <w:rFonts w:ascii="Times New Roman" w:eastAsia="宋体" w:hAnsi="Times New Roman" w:cs="Times New Roman"/>
          <w:color w:val="000000"/>
          <w:kern w:val="0"/>
          <w:sz w:val="22"/>
          <w:szCs w:val="22"/>
        </w:rPr>
      </w:pPr>
      <w:r>
        <w:rPr>
          <w:rFonts w:ascii="Times New Roman" w:hAnsi="Times New Roman" w:cs="Times New Roman"/>
          <w:color w:val="000000"/>
          <w:sz w:val="22"/>
          <w:szCs w:val="22"/>
        </w:rPr>
        <w:t xml:space="preserve">Abstract text: </w:t>
      </w:r>
      <w:r w:rsidRPr="00531E60">
        <w:rPr>
          <w:rFonts w:ascii="Times New Roman" w:eastAsia="宋体" w:hAnsi="Times New Roman" w:cs="Times New Roman"/>
          <w:color w:val="000000"/>
          <w:kern w:val="0"/>
          <w:sz w:val="22"/>
          <w:szCs w:val="22"/>
        </w:rPr>
        <w:t>Strong light–matter interactions can provide opportunities for the development of novel optoelectronic devices and quantum technologies, such as inversionless optical gain, laser cooling, and optical quantum information processing. Transition metal dichalcogenides (TMDs) have emerged as a new platform for studying strong light–matter interactions due to their excitonic properties. Recently, we have observed exciton quantum interference behaviors in both monolayer [1] and bilayer [2] TMDs, and found that these mainly originate from a three-level excitonic system near the momentum-space K point in the material [3]. By constructing monolayer or bilayer WSe₂ transistor devices, we can effectively regulate this three-level excitonic system [4], thereby controlling exciton quantum interference behavior [5]. We developed time-resolved sum-frequency generation (SFG) and four-wave mixing (FWM) spectroscopy to probe the dynamics of exciton quantum interference in monolayer WSe₂ [6]. Through two-photon resonant pumping, high-energy excitons are populated, which then trigger a four-wave mixing radiation process via a non-resonant pulse. At the exciton resonance, the intensity of the nonlinear spectrum as a function of the time delay between the two pulses can help to understand Rabi oscillations during the exciton quantum interference process, providing insights into the dynamics of coherent excitons. This time-resolved nonlinear spectroscopic approach offers a new method for investigating condensed matter chemical systems.</w:t>
      </w:r>
    </w:p>
    <w:p w14:paraId="050B02EB" w14:textId="5FCA8A81" w:rsidR="00F84615" w:rsidRPr="00531E60" w:rsidRDefault="00F84615" w:rsidP="00531E60">
      <w:pPr>
        <w:pStyle w:val="NormalWeb"/>
        <w:jc w:val="both"/>
        <w:rPr>
          <w:rFonts w:ascii="Times New Roman" w:hAnsi="Times New Roman" w:cs="Times New Roman" w:hint="eastAsia"/>
          <w:color w:val="000000"/>
          <w:sz w:val="22"/>
          <w:szCs w:val="22"/>
        </w:rPr>
      </w:pPr>
    </w:p>
    <w:p w14:paraId="48212919" w14:textId="77777777" w:rsidR="00531E60" w:rsidRPr="00531E60" w:rsidRDefault="00531E60" w:rsidP="00531E60">
      <w:pPr>
        <w:pStyle w:val="NormalWeb"/>
        <w:spacing w:before="0" w:beforeAutospacing="0" w:after="0" w:afterAutospacing="0"/>
        <w:rPr>
          <w:rFonts w:ascii="Times New Roman" w:hAnsi="Times New Roman" w:cs="Times New Roman"/>
          <w:color w:val="000000"/>
          <w:sz w:val="22"/>
          <w:szCs w:val="22"/>
        </w:rPr>
      </w:pPr>
      <w:r w:rsidRPr="00531E60">
        <w:rPr>
          <w:rFonts w:ascii="Times New Roman" w:hAnsi="Times New Roman" w:cs="Times New Roman"/>
          <w:color w:val="000000"/>
          <w:sz w:val="22"/>
          <w:szCs w:val="22"/>
        </w:rPr>
        <w:t>[1] K.-Q. Lin et al., Nat. Phys. 2019, 15, 242-246.</w:t>
      </w:r>
    </w:p>
    <w:p w14:paraId="3B32850A" w14:textId="77777777" w:rsidR="00531E60" w:rsidRPr="00531E60" w:rsidRDefault="00531E60" w:rsidP="00531E60">
      <w:pPr>
        <w:pStyle w:val="NormalWeb"/>
        <w:spacing w:before="0" w:beforeAutospacing="0" w:after="0" w:afterAutospacing="0"/>
        <w:rPr>
          <w:rFonts w:ascii="Times New Roman" w:hAnsi="Times New Roman" w:cs="Times New Roman"/>
          <w:color w:val="000000"/>
          <w:sz w:val="22"/>
          <w:szCs w:val="22"/>
        </w:rPr>
      </w:pPr>
      <w:r w:rsidRPr="00531E60">
        <w:rPr>
          <w:rFonts w:ascii="Times New Roman" w:hAnsi="Times New Roman" w:cs="Times New Roman"/>
          <w:color w:val="000000"/>
          <w:sz w:val="22"/>
          <w:szCs w:val="22"/>
        </w:rPr>
        <w:t xml:space="preserve">[2] K.-Q. Lin et al., Nat. Commun., 2021, 12, 1553. </w:t>
      </w:r>
    </w:p>
    <w:p w14:paraId="1C26AC1F" w14:textId="77777777" w:rsidR="00531E60" w:rsidRPr="00531E60" w:rsidRDefault="00531E60" w:rsidP="00531E60">
      <w:pPr>
        <w:pStyle w:val="NormalWeb"/>
        <w:spacing w:before="0" w:beforeAutospacing="0" w:after="0" w:afterAutospacing="0"/>
        <w:rPr>
          <w:rFonts w:ascii="Times New Roman" w:hAnsi="Times New Roman" w:cs="Times New Roman"/>
          <w:color w:val="000000"/>
          <w:sz w:val="22"/>
          <w:szCs w:val="22"/>
        </w:rPr>
      </w:pPr>
      <w:r w:rsidRPr="00531E60">
        <w:rPr>
          <w:rFonts w:ascii="Times New Roman" w:hAnsi="Times New Roman" w:cs="Times New Roman"/>
          <w:color w:val="000000"/>
          <w:sz w:val="22"/>
          <w:szCs w:val="22"/>
        </w:rPr>
        <w:t>[3] K.-Q. Lin et al., Nat. Commun., 2021, 12, 5500.</w:t>
      </w:r>
    </w:p>
    <w:p w14:paraId="12A5F2C9" w14:textId="77777777" w:rsidR="00531E60" w:rsidRPr="00531E60" w:rsidRDefault="00531E60" w:rsidP="00531E60">
      <w:pPr>
        <w:pStyle w:val="NormalWeb"/>
        <w:spacing w:before="0" w:beforeAutospacing="0" w:after="0" w:afterAutospacing="0"/>
        <w:rPr>
          <w:rFonts w:ascii="Times New Roman" w:hAnsi="Times New Roman" w:cs="Times New Roman"/>
          <w:color w:val="000000"/>
          <w:sz w:val="22"/>
          <w:szCs w:val="22"/>
        </w:rPr>
      </w:pPr>
      <w:r w:rsidRPr="00531E60">
        <w:rPr>
          <w:rFonts w:ascii="Times New Roman" w:hAnsi="Times New Roman" w:cs="Times New Roman"/>
          <w:color w:val="000000"/>
          <w:sz w:val="22"/>
          <w:szCs w:val="22"/>
        </w:rPr>
        <w:t>[4] K.-Q. Lin et al., Nat. Nanotechnol., 2024, 19</w:t>
      </w:r>
      <w:r w:rsidRPr="00531E60">
        <w:rPr>
          <w:rFonts w:ascii="Times New Roman" w:hAnsi="Times New Roman" w:cs="Times New Roman"/>
          <w:color w:val="000000"/>
          <w:sz w:val="22"/>
          <w:szCs w:val="22"/>
        </w:rPr>
        <w:t>，</w:t>
      </w:r>
      <w:r w:rsidRPr="00531E60">
        <w:rPr>
          <w:rFonts w:ascii="Times New Roman" w:hAnsi="Times New Roman" w:cs="Times New Roman"/>
          <w:color w:val="000000"/>
          <w:sz w:val="22"/>
          <w:szCs w:val="22"/>
        </w:rPr>
        <w:t>196.</w:t>
      </w:r>
    </w:p>
    <w:p w14:paraId="035FD47A" w14:textId="77777777" w:rsidR="00531E60" w:rsidRPr="00531E60" w:rsidRDefault="00531E60" w:rsidP="00531E60">
      <w:pPr>
        <w:pStyle w:val="NormalWeb"/>
        <w:spacing w:before="0" w:beforeAutospacing="0" w:after="0" w:afterAutospacing="0"/>
        <w:rPr>
          <w:rFonts w:ascii="Times New Roman" w:hAnsi="Times New Roman" w:cs="Times New Roman"/>
          <w:color w:val="000000"/>
          <w:sz w:val="22"/>
          <w:szCs w:val="22"/>
        </w:rPr>
      </w:pPr>
      <w:r w:rsidRPr="00531E60">
        <w:rPr>
          <w:rFonts w:ascii="Times New Roman" w:hAnsi="Times New Roman" w:cs="Times New Roman"/>
          <w:color w:val="000000"/>
          <w:sz w:val="22"/>
          <w:szCs w:val="22"/>
        </w:rPr>
        <w:t>[5] K.-Q. Lin et al., Nature Commun., 2022, 13, 6980</w:t>
      </w:r>
    </w:p>
    <w:p w14:paraId="2B36989A" w14:textId="0E66FC6D" w:rsidR="00F84615" w:rsidRDefault="00531E60" w:rsidP="00531E60">
      <w:pPr>
        <w:pStyle w:val="NormalWeb"/>
        <w:spacing w:before="0" w:beforeAutospacing="0" w:after="0" w:afterAutospacing="0"/>
        <w:rPr>
          <w:rFonts w:ascii="Times New Roman" w:hAnsi="Times New Roman" w:cs="Times New Roman"/>
          <w:color w:val="000000"/>
          <w:sz w:val="22"/>
          <w:szCs w:val="22"/>
        </w:rPr>
      </w:pPr>
      <w:r w:rsidRPr="00531E60">
        <w:rPr>
          <w:rFonts w:ascii="Times New Roman" w:hAnsi="Times New Roman" w:cs="Times New Roman"/>
          <w:color w:val="000000"/>
          <w:sz w:val="22"/>
          <w:szCs w:val="22"/>
        </w:rPr>
        <w:t>[6] J. Bauer et al, Nat. Photon., 2022, 16, 777-783.</w:t>
      </w:r>
    </w:p>
    <w:p w14:paraId="68891A2B" w14:textId="77777777" w:rsidR="00F84615" w:rsidRDefault="00F84615" w:rsidP="00531E60">
      <w:pPr>
        <w:pStyle w:val="NormalWeb"/>
        <w:rPr>
          <w:rFonts w:ascii="Times New Roman" w:hAnsi="Times New Roman" w:cs="Times New Roman"/>
          <w:color w:val="000000"/>
          <w:sz w:val="22"/>
          <w:szCs w:val="22"/>
        </w:rPr>
      </w:pPr>
    </w:p>
    <w:p w14:paraId="6EBDD5BC" w14:textId="77777777" w:rsidR="00F84615" w:rsidRDefault="00F84615">
      <w:pPr>
        <w:pStyle w:val="NormalWeb"/>
        <w:rPr>
          <w:rFonts w:ascii="Times New Roman" w:hAnsi="Times New Roman" w:cs="Times New Roman"/>
          <w:color w:val="000000"/>
          <w:sz w:val="22"/>
          <w:szCs w:val="22"/>
        </w:rPr>
      </w:pPr>
    </w:p>
    <w:p w14:paraId="03BD7FA4" w14:textId="77777777" w:rsidR="00F84615" w:rsidRDefault="00F84615"/>
    <w:sectPr w:rsidR="00F8461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DdiMzFkOGUzMTliNDcyZDE3ODA2ZjhhZDIyNzAyMmQifQ=="/>
  </w:docVars>
  <w:rsids>
    <w:rsidRoot w:val="00E53044"/>
    <w:rsid w:val="00250CB2"/>
    <w:rsid w:val="00274043"/>
    <w:rsid w:val="003A547B"/>
    <w:rsid w:val="0042246A"/>
    <w:rsid w:val="00472E74"/>
    <w:rsid w:val="00514FA4"/>
    <w:rsid w:val="00531E60"/>
    <w:rsid w:val="009D4F73"/>
    <w:rsid w:val="00D94D04"/>
    <w:rsid w:val="00E53044"/>
    <w:rsid w:val="00F21515"/>
    <w:rsid w:val="00F33EED"/>
    <w:rsid w:val="00F84615"/>
    <w:rsid w:val="22650589"/>
    <w:rsid w:val="7E3E1C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C36058"/>
  <w15:docId w15:val="{741E17E5-2EE0-42E4-8E82-9D2B548096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rPr>
      <w:kern w:val="2"/>
      <w:sz w:val="2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enter" w:pos="4153"/>
        <w:tab w:val="right" w:pos="8306"/>
      </w:tabs>
      <w:snapToGrid w:val="0"/>
      <w:jc w:val="left"/>
    </w:pPr>
    <w:rPr>
      <w:sz w:val="18"/>
      <w:szCs w:val="18"/>
    </w:rPr>
  </w:style>
  <w:style w:type="paragraph" w:styleId="Header">
    <w:name w:val="header"/>
    <w:basedOn w:val="Normal"/>
    <w:link w:val="HeaderChar"/>
    <w:uiPriority w:val="99"/>
    <w:unhideWhenUsed/>
    <w:pPr>
      <w:tabs>
        <w:tab w:val="center" w:pos="4153"/>
        <w:tab w:val="right" w:pos="8306"/>
      </w:tabs>
      <w:snapToGrid w:val="0"/>
      <w:jc w:val="center"/>
    </w:pPr>
    <w:rPr>
      <w:sz w:val="18"/>
      <w:szCs w:val="18"/>
    </w:rPr>
  </w:style>
  <w:style w:type="paragraph" w:styleId="NormalWeb">
    <w:name w:val="Normal (Web)"/>
    <w:basedOn w:val="Normal"/>
    <w:uiPriority w:val="99"/>
    <w:semiHidden/>
    <w:unhideWhenUsed/>
    <w:pPr>
      <w:widowControl/>
      <w:spacing w:before="100" w:beforeAutospacing="1" w:after="100" w:afterAutospacing="1"/>
      <w:jc w:val="left"/>
    </w:pPr>
    <w:rPr>
      <w:rFonts w:ascii="宋体" w:eastAsia="宋体" w:hAnsi="宋体" w:cs="宋体"/>
      <w:kern w:val="0"/>
      <w:sz w:val="24"/>
    </w:rPr>
  </w:style>
  <w:style w:type="character" w:styleId="Strong">
    <w:name w:val="Strong"/>
    <w:basedOn w:val="DefaultParagraphFont"/>
    <w:uiPriority w:val="22"/>
    <w:qFormat/>
    <w:rPr>
      <w:b/>
      <w:bCs/>
    </w:rPr>
  </w:style>
  <w:style w:type="character" w:customStyle="1" w:styleId="HeaderChar">
    <w:name w:val="Header Char"/>
    <w:basedOn w:val="DefaultParagraphFont"/>
    <w:link w:val="Header"/>
    <w:uiPriority w:val="99"/>
    <w:rPr>
      <w:kern w:val="2"/>
      <w:sz w:val="18"/>
      <w:szCs w:val="18"/>
    </w:rPr>
  </w:style>
  <w:style w:type="character" w:customStyle="1" w:styleId="FooterChar">
    <w:name w:val="Footer Char"/>
    <w:basedOn w:val="DefaultParagraphFont"/>
    <w:link w:val="Footer"/>
    <w:uiPriority w:val="99"/>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6560372">
      <w:bodyDiv w:val="1"/>
      <w:marLeft w:val="0"/>
      <w:marRight w:val="0"/>
      <w:marTop w:val="0"/>
      <w:marBottom w:val="0"/>
      <w:divBdr>
        <w:top w:val="none" w:sz="0" w:space="0" w:color="auto"/>
        <w:left w:val="none" w:sz="0" w:space="0" w:color="auto"/>
        <w:bottom w:val="none" w:sz="0" w:space="0" w:color="auto"/>
        <w:right w:val="none" w:sz="0" w:space="0" w:color="auto"/>
      </w:divBdr>
      <w:divsChild>
        <w:div w:id="836119387">
          <w:marLeft w:val="0"/>
          <w:marRight w:val="0"/>
          <w:marTop w:val="0"/>
          <w:marBottom w:val="0"/>
          <w:divBdr>
            <w:top w:val="single" w:sz="2" w:space="0" w:color="E5E7EB"/>
            <w:left w:val="single" w:sz="2" w:space="0" w:color="E5E7EB"/>
            <w:bottom w:val="single" w:sz="2" w:space="0" w:color="E5E7EB"/>
            <w:right w:val="single" w:sz="2" w:space="0" w:color="E5E7EB"/>
          </w:divBdr>
          <w:divsChild>
            <w:div w:id="506407273">
              <w:marLeft w:val="0"/>
              <w:marRight w:val="0"/>
              <w:marTop w:val="0"/>
              <w:marBottom w:val="0"/>
              <w:divBdr>
                <w:top w:val="single" w:sz="2" w:space="0" w:color="E5E7EB"/>
                <w:left w:val="single" w:sz="2" w:space="0" w:color="E5E7EB"/>
                <w:bottom w:val="single" w:sz="2" w:space="0" w:color="E5E7EB"/>
                <w:right w:val="single" w:sz="2" w:space="0" w:color="E5E7EB"/>
              </w:divBdr>
              <w:divsChild>
                <w:div w:id="1869902707">
                  <w:marLeft w:val="0"/>
                  <w:marRight w:val="0"/>
                  <w:marTop w:val="0"/>
                  <w:marBottom w:val="0"/>
                  <w:divBdr>
                    <w:top w:val="single" w:sz="2" w:space="0" w:color="E5E7EB"/>
                    <w:left w:val="single" w:sz="2" w:space="0" w:color="E5E7EB"/>
                    <w:bottom w:val="single" w:sz="2" w:space="0" w:color="E5E7EB"/>
                    <w:right w:val="single" w:sz="2" w:space="0" w:color="E5E7EB"/>
                  </w:divBdr>
                  <w:divsChild>
                    <w:div w:id="1670215044">
                      <w:marLeft w:val="0"/>
                      <w:marRight w:val="0"/>
                      <w:marTop w:val="0"/>
                      <w:marBottom w:val="0"/>
                      <w:divBdr>
                        <w:top w:val="single" w:sz="2" w:space="2" w:color="E5E7EB"/>
                        <w:left w:val="single" w:sz="2" w:space="0" w:color="E5E7EB"/>
                        <w:bottom w:val="single" w:sz="2" w:space="2" w:color="E5E7EB"/>
                        <w:right w:val="single" w:sz="2" w:space="0" w:color="E5E7EB"/>
                      </w:divBdr>
                      <w:divsChild>
                        <w:div w:id="1717587846">
                          <w:marLeft w:val="0"/>
                          <w:marRight w:val="0"/>
                          <w:marTop w:val="0"/>
                          <w:marBottom w:val="0"/>
                          <w:divBdr>
                            <w:top w:val="single" w:sz="2" w:space="0" w:color="E5E7EB"/>
                            <w:left w:val="single" w:sz="2" w:space="0" w:color="E5E7EB"/>
                            <w:bottom w:val="single" w:sz="2" w:space="0" w:color="E5E7EB"/>
                            <w:right w:val="single" w:sz="2" w:space="0" w:color="E5E7EB"/>
                          </w:divBdr>
                          <w:divsChild>
                            <w:div w:id="483357830">
                              <w:marLeft w:val="0"/>
                              <w:marRight w:val="0"/>
                              <w:marTop w:val="0"/>
                              <w:marBottom w:val="0"/>
                              <w:divBdr>
                                <w:top w:val="single" w:sz="2" w:space="0" w:color="E5E7EB"/>
                                <w:left w:val="single" w:sz="2" w:space="0" w:color="E5E7EB"/>
                                <w:bottom w:val="single" w:sz="2" w:space="0" w:color="E5E7EB"/>
                                <w:right w:val="single" w:sz="2" w:space="0" w:color="E5E7EB"/>
                              </w:divBdr>
                              <w:divsChild>
                                <w:div w:id="61487288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1</Pages>
  <Words>299</Words>
  <Characters>1706</Characters>
  <Application>Microsoft Office Word</Application>
  <DocSecurity>0</DocSecurity>
  <Lines>14</Lines>
  <Paragraphs>4</Paragraphs>
  <ScaleCrop>false</ScaleCrop>
  <Company/>
  <LinksUpToDate>false</LinksUpToDate>
  <CharactersWithSpaces>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 翠</dc:creator>
  <cp:lastModifiedBy>Kaiqiang Lin</cp:lastModifiedBy>
  <cp:revision>6</cp:revision>
  <dcterms:created xsi:type="dcterms:W3CDTF">2023-04-14T14:23:00Z</dcterms:created>
  <dcterms:modified xsi:type="dcterms:W3CDTF">2025-06-07T12:27:00Z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46DD1C61A4A24D028ED79EF0494A4C08_13</vt:lpwstr>
  </property>
</Properties>
</file>