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E8F2" w14:textId="049BCFFA" w:rsidR="00523419" w:rsidRDefault="008C39F6">
      <w:pPr>
        <w:pStyle w:val="NormalWeb"/>
        <w:jc w:val="center"/>
        <w:rPr>
          <w:rStyle w:val="Strong"/>
          <w:rFonts w:ascii="Times New Roman" w:hAnsi="Times New Roman" w:cs="Times New Roman"/>
        </w:rPr>
      </w:pPr>
      <w:r w:rsidRPr="008C39F6">
        <w:rPr>
          <w:rStyle w:val="Strong"/>
          <w:rFonts w:ascii="Times New Roman" w:hAnsi="Times New Roman" w:cs="Times New Roman"/>
          <w:color w:val="000000"/>
        </w:rPr>
        <w:t xml:space="preserve">Superconductivity in bilayer nickelates: </w:t>
      </w:r>
      <w:r>
        <w:rPr>
          <w:rStyle w:val="Strong"/>
          <w:rFonts w:ascii="Times New Roman" w:hAnsi="Times New Roman" w:cs="Times New Roman"/>
          <w:color w:val="000000"/>
        </w:rPr>
        <w:t xml:space="preserve">multiorbital effects and Cooper-pairing </w:t>
      </w:r>
      <w:r w:rsidR="00000000">
        <w:rPr>
          <w:rFonts w:ascii="Times New Roman" w:hAnsi="Times New Roman" w:cs="Times New Roman"/>
          <w:color w:val="000000"/>
        </w:rPr>
        <w:br/>
      </w:r>
      <w:r w:rsidR="00000000">
        <w:rPr>
          <w:rStyle w:val="Strong"/>
          <w:rFonts w:ascii="Times New Roman" w:hAnsi="Times New Roman" w:cs="Times New Roman"/>
          <w:b w:val="0"/>
          <w:bCs w:val="0"/>
          <w:color w:val="000000"/>
        </w:rPr>
        <w:t>(Session number</w:t>
      </w:r>
      <w:r w:rsidR="00000000">
        <w:rPr>
          <w:rStyle w:val="Strong"/>
          <w:rFonts w:ascii="Times New Roman" w:hAnsi="Times New Roman" w:cs="Times New Roman" w:hint="eastAsia"/>
          <w:b w:val="0"/>
          <w:bCs w:val="0"/>
          <w:color w:val="000000"/>
        </w:rPr>
        <w:t>,</w:t>
      </w:r>
      <w:r w:rsidR="00000000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14:paraId="34767809" w14:textId="0D6F634A" w:rsidR="00523419" w:rsidRPr="008C39F6" w:rsidRDefault="008C39F6">
      <w:pPr>
        <w:pStyle w:val="NormalWeb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 w:rsidRPr="008C39F6">
        <w:rPr>
          <w:rFonts w:ascii="Times New Roman" w:hAnsi="Times New Roman" w:cs="Times New Roman"/>
          <w:color w:val="000000"/>
          <w:sz w:val="22"/>
          <w:szCs w:val="22"/>
          <w:u w:val="single"/>
          <w:lang w:val="de-DE"/>
        </w:rPr>
        <w:t>Ilya M. Eremin</w:t>
      </w:r>
      <w:r w:rsidR="00000000"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Steffen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Bötzel</w:t>
      </w:r>
      <w:proofErr w:type="spellEnd"/>
      <w:r w:rsidR="00000000"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Marius Scholten</w:t>
      </w:r>
      <w:r w:rsidR="00000000"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,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and Frank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Lecher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mann</w:t>
      </w:r>
      <w:proofErr w:type="spellEnd"/>
    </w:p>
    <w:p w14:paraId="3FE7CF3B" w14:textId="792058B6" w:rsidR="00523419" w:rsidRDefault="008C39F6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C39F6">
        <w:rPr>
          <w:rFonts w:ascii="Times New Roman" w:hAnsi="Times New Roman" w:cs="Times New Roman"/>
          <w:color w:val="000000"/>
          <w:sz w:val="22"/>
          <w:szCs w:val="22"/>
        </w:rPr>
        <w:t xml:space="preserve">Theoretical Physics III, Faculty of Physics and Astronomy, Ruhr-University Bochum,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C39F6">
        <w:rPr>
          <w:rFonts w:ascii="Times New Roman" w:hAnsi="Times New Roman" w:cs="Times New Roman"/>
          <w:color w:val="000000"/>
          <w:sz w:val="22"/>
          <w:szCs w:val="22"/>
        </w:rPr>
        <w:t>44801 Bochum, Germany</w:t>
      </w:r>
    </w:p>
    <w:p w14:paraId="6ACB71D8" w14:textId="68F8491B" w:rsidR="00523419" w:rsidRDefault="00523419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16BCEA" w14:textId="7DD2C807" w:rsidR="008C39F6" w:rsidRPr="008C39F6" w:rsidRDefault="008C39F6" w:rsidP="008C39F6">
      <w:pPr>
        <w:pStyle w:val="NormalWeb"/>
        <w:rPr>
          <w:rFonts w:ascii="Times New Roman" w:hAnsi="Times New Roman" w:cs="Times New Roman"/>
          <w:color w:val="000000"/>
          <w:sz w:val="22"/>
          <w:szCs w:val="22"/>
        </w:rPr>
      </w:pPr>
      <w:r w:rsidRPr="008C39F6">
        <w:rPr>
          <w:rFonts w:ascii="Times New Roman" w:hAnsi="Times New Roman" w:cs="Times New Roman"/>
          <w:color w:val="000000"/>
          <w:sz w:val="22"/>
          <w:szCs w:val="22"/>
        </w:rPr>
        <w:t xml:space="preserve">Recently discovered high-Tc superconductivity in pressurized bilayer nickelate bulk crystals La3Ni2O7 (La-327) and their thin films under compressive strain </w:t>
      </w:r>
      <w:r w:rsidRPr="008C39F6">
        <w:rPr>
          <w:rFonts w:ascii="Times New Roman" w:hAnsi="Times New Roman" w:cs="Times New Roman"/>
          <w:color w:val="000000"/>
          <w:sz w:val="22"/>
          <w:szCs w:val="22"/>
        </w:rPr>
        <w:t>are</w:t>
      </w:r>
      <w:r w:rsidRPr="008C39F6">
        <w:rPr>
          <w:rFonts w:ascii="Times New Roman" w:hAnsi="Times New Roman" w:cs="Times New Roman"/>
          <w:color w:val="000000"/>
          <w:sz w:val="22"/>
          <w:szCs w:val="22"/>
        </w:rPr>
        <w:t xml:space="preserve"> believed to be driven by the non-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</w:rPr>
        <w:t>phononic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</w:rPr>
        <w:t xml:space="preserve"> repulsive interaction. Depending on the strength of the interlayer repulsion, the symmetry of the superconducting order parameter is expected to be either d-wave or sign-changing bonding-antibonding s±-wave order parameter, respectively.  </w:t>
      </w:r>
    </w:p>
    <w:p w14:paraId="19DB4E4D" w14:textId="016F40FF" w:rsidR="00523419" w:rsidRDefault="008C39F6" w:rsidP="008C39F6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39F6">
        <w:rPr>
          <w:rFonts w:ascii="Times New Roman" w:hAnsi="Times New Roman" w:cs="Times New Roman"/>
          <w:color w:val="000000"/>
          <w:sz w:val="22"/>
          <w:szCs w:val="22"/>
        </w:rPr>
        <w:t>In my presentation I will analyze the peculiar features of the electronic structure of these systems and the interplay of the 3d</w:t>
      </w:r>
      <w:r w:rsidRPr="008C39F6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z</w:t>
      </w:r>
      <w:r w:rsidRPr="008C39F6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8C39F6">
        <w:rPr>
          <w:rFonts w:ascii="Times New Roman" w:hAnsi="Times New Roman" w:cs="Times New Roman"/>
          <w:color w:val="000000"/>
          <w:sz w:val="22"/>
          <w:szCs w:val="22"/>
        </w:rPr>
        <w:t xml:space="preserve"> and 3d</w:t>
      </w:r>
      <w:r w:rsidRPr="008C39F6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x</w:t>
      </w:r>
      <w:r w:rsidRPr="008C39F6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8C39F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8C39F6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y</w:t>
      </w:r>
      <w:r w:rsidRPr="008C39F6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8C39F6">
        <w:rPr>
          <w:rFonts w:ascii="Times New Roman" w:hAnsi="Times New Roman" w:cs="Times New Roman"/>
          <w:color w:val="000000"/>
          <w:sz w:val="22"/>
          <w:szCs w:val="22"/>
        </w:rPr>
        <w:t xml:space="preserve"> orbitals in the normal and the superconducting states. Discussing various superconducting </w:t>
      </w:r>
      <w:proofErr w:type="gramStart"/>
      <w:r w:rsidRPr="008C39F6">
        <w:rPr>
          <w:rFonts w:ascii="Times New Roman" w:hAnsi="Times New Roman" w:cs="Times New Roman"/>
          <w:color w:val="000000"/>
          <w:sz w:val="22"/>
          <w:szCs w:val="22"/>
        </w:rPr>
        <w:t>states</w:t>
      </w:r>
      <w:proofErr w:type="gramEnd"/>
      <w:r w:rsidRPr="008C39F6">
        <w:rPr>
          <w:rFonts w:ascii="Times New Roman" w:hAnsi="Times New Roman" w:cs="Times New Roman"/>
          <w:color w:val="000000"/>
          <w:sz w:val="22"/>
          <w:szCs w:val="22"/>
        </w:rPr>
        <w:t xml:space="preserve"> we show that the bilayer structure of the spin response allows to elucidate the role of the interlayer interaction and the nature of the Cooper-pairing in a very efficient way. Furthermore, we study the influence of the point-like non-magnetic impurities on the superconducting state of La-327 and demonstrate that s±-wave and d-wave symmetries show a very different behavior as a function of impurity concentration, which can be studied experimentally by irradiating the La-327 samples by electrons prior applying the pressure. While d−wave superconducting state will be conventionally suppressed, the s±-wave state shows more subtle behavior, depending on the asymmetry between bonding and antibonding subspaces. For the electronic structure, predicted to realize in La-327, the s±−wave state will be robust against complete suppression and the transition temperature, Tc demonstrates a transition from convex to concave behavior, indicating a crossover from s±-wave to s++-wave symmetry as a function of impurity concentration. We further analyze the sensitivity of the obtained results with respect to the potential electronic structure modification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applied pressure</w:t>
      </w:r>
      <w:r w:rsidRPr="008C39F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7744044" w14:textId="12D023E4" w:rsidR="008C39F6" w:rsidRDefault="008C39F6" w:rsidP="008C39F6">
      <w:pPr>
        <w:pStyle w:val="NormalWeb"/>
        <w:contextualSpacing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[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]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ab/>
        <w:t xml:space="preserve">Frank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Lechermann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Jannik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Gondolf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Steffen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Bötzel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and Ilya M.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Ere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-min, Phys. Rev. B 108, L201121 (2023).</w:t>
      </w:r>
    </w:p>
    <w:p w14:paraId="7F28C021" w14:textId="7AD75434" w:rsidR="008C39F6" w:rsidRPr="008C39F6" w:rsidRDefault="008C39F6" w:rsidP="008C39F6">
      <w:pPr>
        <w:pStyle w:val="NormalWeb"/>
        <w:contextualSpacing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[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]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ab/>
        <w:t xml:space="preserve">Steffen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Bötzel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Frank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Lechermann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Jannik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Gondolf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, and Ilya M. Eremin Phys. Rev. B 109, L180502 (2024).</w:t>
      </w:r>
    </w:p>
    <w:p w14:paraId="0D57A9EE" w14:textId="23733DBF" w:rsidR="00523419" w:rsidRDefault="008C39F6" w:rsidP="008C39F6">
      <w:pPr>
        <w:pStyle w:val="NormalWeb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[3]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ab/>
        <w:t xml:space="preserve"> Steffen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Bötzel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Frank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Lechermann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Takasada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Shibauchi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, and Ilya M. Eremin,</w:t>
      </w:r>
      <w:r w:rsidRPr="008C39F6">
        <w:t xml:space="preserve"> 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Communications Physics 8 (1), 154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(2025)</w:t>
      </w:r>
      <w:r w:rsidR="00000000"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</w:p>
    <w:p w14:paraId="3788482F" w14:textId="667B31C8" w:rsidR="008C39F6" w:rsidRDefault="008C39F6" w:rsidP="008C39F6">
      <w:pPr>
        <w:pStyle w:val="NormalWeb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[4] 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F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Lechermann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, S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Bötzel</w:t>
      </w:r>
      <w:proofErr w:type="spellEnd"/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, I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lya 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M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Eremin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</w:t>
      </w:r>
      <w:r w:rsidRPr="008C39F6">
        <w:rPr>
          <w:rFonts w:ascii="Times New Roman" w:hAnsi="Times New Roman" w:cs="Times New Roman"/>
          <w:color w:val="000000"/>
          <w:sz w:val="22"/>
          <w:szCs w:val="22"/>
          <w:lang w:val="de-DE"/>
        </w:rPr>
        <w:t>arXiv:2503.12412</w:t>
      </w:r>
    </w:p>
    <w:p w14:paraId="19D887C3" w14:textId="6077E119" w:rsidR="00F956A9" w:rsidRPr="00F956A9" w:rsidRDefault="00F956A9" w:rsidP="00F956A9">
      <w:pPr>
        <w:pStyle w:val="NormalWeb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[5] </w:t>
      </w:r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F </w:t>
      </w:r>
      <w:proofErr w:type="spellStart"/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>Lechermann</w:t>
      </w:r>
      <w:proofErr w:type="spellEnd"/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S </w:t>
      </w:r>
      <w:proofErr w:type="spellStart"/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>Bötzel</w:t>
      </w:r>
      <w:proofErr w:type="spellEnd"/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and</w:t>
      </w:r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I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lya </w:t>
      </w:r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>M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.</w:t>
      </w:r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Eremin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, </w:t>
      </w:r>
      <w:r w:rsidRPr="00F956A9">
        <w:rPr>
          <w:rFonts w:ascii="Times New Roman" w:hAnsi="Times New Roman" w:cs="Times New Roman"/>
          <w:color w:val="000000"/>
          <w:sz w:val="22"/>
          <w:szCs w:val="22"/>
          <w:lang w:val="de-DE"/>
        </w:rPr>
        <w:t>arXiv:2412.19617</w:t>
      </w:r>
    </w:p>
    <w:p w14:paraId="7586373A" w14:textId="77777777" w:rsidR="00523419" w:rsidRPr="008C39F6" w:rsidRDefault="00523419">
      <w:pPr>
        <w:rPr>
          <w:lang w:val="de-DE"/>
        </w:rPr>
      </w:pPr>
    </w:p>
    <w:sectPr w:rsidR="00523419" w:rsidRPr="008C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??????????????????¡ì§À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60C"/>
    <w:multiLevelType w:val="hybridMultilevel"/>
    <w:tmpl w:val="9C6A1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214225"/>
    <w:rsid w:val="00250CB2"/>
    <w:rsid w:val="002548F1"/>
    <w:rsid w:val="00274043"/>
    <w:rsid w:val="0042246A"/>
    <w:rsid w:val="00472E74"/>
    <w:rsid w:val="00514FA4"/>
    <w:rsid w:val="00523419"/>
    <w:rsid w:val="005B1C7F"/>
    <w:rsid w:val="008C39F6"/>
    <w:rsid w:val="009D4F73"/>
    <w:rsid w:val="00D94D04"/>
    <w:rsid w:val="00E53044"/>
    <w:rsid w:val="00F21515"/>
    <w:rsid w:val="00F33EED"/>
    <w:rsid w:val="00F956A9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8F58"/>
  <w15:docId w15:val="{ECD7BB80-ACEB-437F-93E9-2599B41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Ilya Eremin</cp:lastModifiedBy>
  <cp:revision>2</cp:revision>
  <dcterms:created xsi:type="dcterms:W3CDTF">2025-06-15T17:43:00Z</dcterms:created>
  <dcterms:modified xsi:type="dcterms:W3CDTF">2025-06-15T17:43:00Z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